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63F6" w14:textId="77777777" w:rsidR="008642F0" w:rsidRDefault="00977321" w:rsidP="258920F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object w:dxaOrig="1440" w:dyaOrig="1440" w14:anchorId="574F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pt;margin-top:-69.45pt;width:117.75pt;height:117.75pt;z-index:251658240;mso-position-horizontal-relative:margin;mso-position-vertical-relative:margin">
            <v:imagedata r:id="rId11" o:title=""/>
            <w10:wrap type="square" anchorx="margin" anchory="margin"/>
          </v:shape>
          <o:OLEObject Type="Embed" ProgID="AcroExch.Document.DC" ShapeID="_x0000_s1026" DrawAspect="Content" ObjectID="_1551621009" r:id="rId12"/>
        </w:object>
      </w:r>
      <w:r w:rsidR="258920F4" w:rsidRPr="258920F4">
        <w:rPr>
          <w:b/>
          <w:bCs/>
          <w:sz w:val="32"/>
          <w:szCs w:val="32"/>
        </w:rPr>
        <w:t xml:space="preserve">Branding and Logo </w:t>
      </w:r>
      <w:r w:rsidR="00A8687F">
        <w:rPr>
          <w:b/>
          <w:bCs/>
          <w:sz w:val="32"/>
          <w:szCs w:val="32"/>
        </w:rPr>
        <w:t xml:space="preserve">Use </w:t>
      </w:r>
      <w:r w:rsidR="258920F4" w:rsidRPr="258920F4">
        <w:rPr>
          <w:b/>
          <w:bCs/>
          <w:sz w:val="32"/>
          <w:szCs w:val="32"/>
        </w:rPr>
        <w:t>Guidelines</w:t>
      </w:r>
    </w:p>
    <w:p w14:paraId="00964FA1" w14:textId="79A9A41D" w:rsidR="00200FC1" w:rsidRPr="008642F0" w:rsidRDefault="008642F0" w:rsidP="258920F4">
      <w:pPr>
        <w:jc w:val="center"/>
        <w:rPr>
          <w:b/>
          <w:bCs/>
          <w:sz w:val="24"/>
          <w:szCs w:val="24"/>
        </w:rPr>
      </w:pPr>
      <w:r w:rsidRPr="008642F0">
        <w:rPr>
          <w:b/>
          <w:bCs/>
          <w:sz w:val="24"/>
          <w:szCs w:val="24"/>
        </w:rPr>
        <w:t>Adopted by the Board of Trustees 11/11/16</w:t>
      </w:r>
      <w:r w:rsidR="258920F4" w:rsidRPr="008642F0">
        <w:rPr>
          <w:b/>
          <w:bCs/>
          <w:sz w:val="24"/>
          <w:szCs w:val="24"/>
        </w:rPr>
        <w:t xml:space="preserve"> </w:t>
      </w:r>
    </w:p>
    <w:p w14:paraId="49AAAC2F" w14:textId="1C3CF9CB" w:rsidR="00B26F96" w:rsidRDefault="00B26F96" w:rsidP="1BD18DBA"/>
    <w:p w14:paraId="3B931A56" w14:textId="49A7E937" w:rsidR="1BD18DBA" w:rsidRDefault="1EF76923" w:rsidP="1BD18DBA">
      <w:r>
        <w:t>As a Sixpence grantee</w:t>
      </w:r>
      <w:r w:rsidR="00A8687F">
        <w:t xml:space="preserve"> or partner</w:t>
      </w:r>
      <w:r>
        <w:t>, it's important to know how</w:t>
      </w:r>
      <w:r w:rsidR="00A8687F">
        <w:t xml:space="preserve"> best to promote your</w:t>
      </w:r>
      <w:r>
        <w:t xml:space="preserve"> program</w:t>
      </w:r>
      <w:r w:rsidR="00A8687F">
        <w:t>, within the Sixpence umbrella while honoring your individual uniqueness.</w:t>
      </w:r>
      <w:r>
        <w:t xml:space="preserve"> </w:t>
      </w:r>
      <w:r w:rsidR="00A8687F">
        <w:t>These Branding and Logo Use G</w:t>
      </w:r>
      <w:r w:rsidR="258920F4">
        <w:t xml:space="preserve">uidelines </w:t>
      </w:r>
      <w:r w:rsidR="00A8687F">
        <w:t xml:space="preserve">exist </w:t>
      </w:r>
      <w:r w:rsidR="00811033">
        <w:t>to</w:t>
      </w:r>
      <w:r w:rsidR="258920F4">
        <w:t xml:space="preserve"> </w:t>
      </w:r>
      <w:r w:rsidR="00A8687F">
        <w:t xml:space="preserve">recognize that your program is aligned with the high quality standards set forth by Sixpence, but wouldn’t be possible without your school district and community partnerships. </w:t>
      </w:r>
      <w:r w:rsidR="258920F4">
        <w:t xml:space="preserve">  </w:t>
      </w:r>
    </w:p>
    <w:p w14:paraId="3372743C" w14:textId="58883A7B" w:rsidR="00200FC1" w:rsidRPr="00A215E4" w:rsidRDefault="1BD18DBA" w:rsidP="00B26F96">
      <w:pPr>
        <w:rPr>
          <w:highlight w:val="yellow"/>
        </w:rPr>
      </w:pPr>
      <w:r w:rsidRPr="00A215E4">
        <w:t>Branding Guidelines</w:t>
      </w:r>
      <w:r w:rsidR="00126DF9">
        <w:t>:</w:t>
      </w:r>
      <w:r w:rsidRPr="00A215E4">
        <w:t xml:space="preserve"> </w:t>
      </w:r>
    </w:p>
    <w:p w14:paraId="6CFF443D" w14:textId="1C388E58" w:rsidR="00200FC1" w:rsidRPr="00313E52" w:rsidRDefault="00A215E4" w:rsidP="00B26F96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>
        <w:t>All</w:t>
      </w:r>
      <w:r w:rsidR="258920F4">
        <w:t xml:space="preserve"> </w:t>
      </w:r>
      <w:r w:rsidR="00313E52">
        <w:t xml:space="preserve">school district </w:t>
      </w:r>
      <w:r w:rsidR="258920F4">
        <w:t>home base</w:t>
      </w:r>
      <w:r>
        <w:t xml:space="preserve">d and </w:t>
      </w:r>
      <w:r w:rsidR="008642F0">
        <w:t>center based programs should</w:t>
      </w:r>
      <w:r w:rsidR="258920F4">
        <w:t xml:space="preserve"> incorporate </w:t>
      </w:r>
      <w:r>
        <w:t>“</w:t>
      </w:r>
      <w:r w:rsidR="258920F4">
        <w:t>Sixpence</w:t>
      </w:r>
      <w:r>
        <w:t>”</w:t>
      </w:r>
      <w:r w:rsidR="258920F4">
        <w:t xml:space="preserve"> </w:t>
      </w:r>
      <w:r>
        <w:t xml:space="preserve">and their local community </w:t>
      </w:r>
      <w:r w:rsidR="258920F4">
        <w:t>in</w:t>
      </w:r>
      <w:r>
        <w:t>to</w:t>
      </w:r>
      <w:r w:rsidR="258920F4">
        <w:t xml:space="preserve"> their name.</w:t>
      </w:r>
      <w:r w:rsidR="00126DF9">
        <w:t xml:space="preserve"> Child Care Partnership grantees should consider naming their program in such a way that it differentiates itself from these existing programs.</w:t>
      </w:r>
      <w:r w:rsidR="258920F4">
        <w:t xml:space="preserve">  </w:t>
      </w:r>
    </w:p>
    <w:p w14:paraId="104ADB28" w14:textId="6C1DF662" w:rsidR="00313E52" w:rsidRPr="00313E52" w:rsidRDefault="00313E52" w:rsidP="00313E52">
      <w:pPr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>
        <w:t>Childcare providers participating in the Childcare Partnership grant may indicate they are working in partnership with a Sixpence funded program, while continuing to use their established licensed name, but should not use Sixpence in their name.</w:t>
      </w:r>
    </w:p>
    <w:p w14:paraId="56831C92" w14:textId="4925A8F6" w:rsidR="258920F4" w:rsidRDefault="00811033" w:rsidP="00B26F96">
      <w:pPr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>
        <w:t>P</w:t>
      </w:r>
      <w:r w:rsidR="258920F4">
        <w:t xml:space="preserve">rograms are encouraged to recognize their </w:t>
      </w:r>
      <w:r w:rsidR="00A215E4">
        <w:t>school d</w:t>
      </w:r>
      <w:r w:rsidR="258920F4">
        <w:t>istric</w:t>
      </w:r>
      <w:r w:rsidR="00A215E4">
        <w:t>t and local community partner (if applicable.) E</w:t>
      </w:r>
      <w:r w:rsidR="258920F4">
        <w:t xml:space="preserve">xamples: </w:t>
      </w:r>
      <w:r w:rsidR="00A215E4">
        <w:t>“Falls City Sixpence</w:t>
      </w:r>
      <w:r w:rsidR="00126DF9">
        <w:t>,”</w:t>
      </w:r>
      <w:r w:rsidR="00A215E4">
        <w:t xml:space="preserve"> “York Public Schools’ Family Foundations, a Sixpence program,” Ord Sixpence, a partnership between Ord Public </w:t>
      </w:r>
      <w:r w:rsidR="007D00A3">
        <w:t xml:space="preserve">Schools and </w:t>
      </w:r>
      <w:r w:rsidR="00A215E4">
        <w:t>Central Nebraska</w:t>
      </w:r>
      <w:r w:rsidR="007D00A3">
        <w:t xml:space="preserve"> Community Action Program</w:t>
      </w:r>
      <w:r w:rsidR="00A215E4">
        <w:t xml:space="preserve">.” </w:t>
      </w:r>
    </w:p>
    <w:p w14:paraId="7233274D" w14:textId="77777777" w:rsidR="00B26F96" w:rsidRDefault="00B26F96" w:rsidP="00B26F96"/>
    <w:p w14:paraId="39A15AA2" w14:textId="6C1163EB" w:rsidR="00B26F96" w:rsidRDefault="00B26F96" w:rsidP="00B26F96">
      <w:r>
        <w:t>At Sixpence, we believe that using our logo plays an important part in Nebraska's continued investment in the healthy development of our youngest children. Using your Sixpence logo is also a key strategy for building public support for new and ongoing investments that keep programs like yours strong and thriving.</w:t>
      </w:r>
    </w:p>
    <w:p w14:paraId="7F05E689" w14:textId="07B8D320" w:rsidR="007D00A3" w:rsidRPr="007D00A3" w:rsidRDefault="00A215E4" w:rsidP="007D00A3">
      <w:pPr>
        <w:spacing w:line="240" w:lineRule="auto"/>
      </w:pPr>
      <w:r>
        <w:t>Logo Use</w:t>
      </w:r>
      <w:r w:rsidR="258920F4" w:rsidRPr="00A215E4">
        <w:t xml:space="preserve"> Guidelines</w:t>
      </w:r>
      <w:r w:rsidR="00126DF9">
        <w:t>:</w:t>
      </w:r>
      <w:r w:rsidR="258920F4" w:rsidRPr="00A215E4">
        <w:t xml:space="preserve"> </w:t>
      </w:r>
    </w:p>
    <w:p w14:paraId="11323371" w14:textId="27A37948" w:rsidR="00B26F96" w:rsidRPr="00B26F96" w:rsidRDefault="007D00A3" w:rsidP="00B26F96">
      <w:pPr>
        <w:pStyle w:val="ListParagraph"/>
        <w:numPr>
          <w:ilvl w:val="0"/>
          <w:numId w:val="2"/>
        </w:numPr>
        <w:spacing w:before="240" w:line="240" w:lineRule="auto"/>
        <w:rPr>
          <w:rFonts w:asciiTheme="minorEastAsia" w:eastAsiaTheme="minorEastAsia" w:hAnsiTheme="minorEastAsia" w:cstheme="minorEastAsia"/>
        </w:rPr>
      </w:pPr>
      <w:r>
        <w:t xml:space="preserve">Sixpence </w:t>
      </w:r>
      <w:r w:rsidR="00B26F96">
        <w:t>Logos may not be altered in size, color or format.</w:t>
      </w:r>
    </w:p>
    <w:p w14:paraId="37950434" w14:textId="1990C9DC" w:rsidR="00B26F96" w:rsidRPr="00926408" w:rsidRDefault="00B26F96" w:rsidP="00B26F96">
      <w:pPr>
        <w:numPr>
          <w:ilvl w:val="0"/>
          <w:numId w:val="2"/>
        </w:numPr>
        <w:rPr>
          <w:rFonts w:eastAsiaTheme="minorEastAsia" w:cstheme="minorEastAsia"/>
        </w:rPr>
      </w:pPr>
      <w:r w:rsidRPr="00926408">
        <w:rPr>
          <w:rFonts w:eastAsiaTheme="minorEastAsia" w:cstheme="minorEastAsia"/>
        </w:rPr>
        <w:t>All flyers, pamphlets, signage, wearable or carry-able gear must have the approved Sixpence logo, in addition to Grantee’s local community identifier</w:t>
      </w:r>
      <w:r w:rsidR="007D00A3">
        <w:rPr>
          <w:rFonts w:eastAsiaTheme="minorEastAsia" w:cstheme="minorEastAsia"/>
        </w:rPr>
        <w:t>, and partner logos (if applicable</w:t>
      </w:r>
      <w:r w:rsidRPr="00926408">
        <w:rPr>
          <w:rFonts w:eastAsiaTheme="minorEastAsia" w:cstheme="minorEastAsia"/>
        </w:rPr>
        <w:t>.</w:t>
      </w:r>
      <w:r w:rsidR="007D00A3">
        <w:rPr>
          <w:rFonts w:eastAsiaTheme="minorEastAsia" w:cstheme="minorEastAsia"/>
        </w:rPr>
        <w:t>)</w:t>
      </w:r>
      <w:r w:rsidRPr="00926408">
        <w:rPr>
          <w:rFonts w:eastAsiaTheme="minorEastAsia" w:cstheme="minorEastAsia"/>
        </w:rPr>
        <w:t xml:space="preserve"> </w:t>
      </w:r>
    </w:p>
    <w:p w14:paraId="2E8F27AB" w14:textId="77777777" w:rsidR="00926408" w:rsidRPr="00926408" w:rsidRDefault="00926408" w:rsidP="00926408">
      <w:pPr>
        <w:pStyle w:val="ListParagraph"/>
        <w:numPr>
          <w:ilvl w:val="0"/>
          <w:numId w:val="2"/>
        </w:numPr>
        <w:rPr>
          <w:rFonts w:eastAsiaTheme="minorEastAsia" w:cstheme="minorEastAsia"/>
        </w:rPr>
      </w:pPr>
      <w:r w:rsidRPr="00926408">
        <w:rPr>
          <w:rFonts w:eastAsiaTheme="minorEastAsia" w:cstheme="minorEastAsia"/>
        </w:rPr>
        <w:t xml:space="preserve">Grantees shall develop or adhere to their local entity’s policy on appropriate usage/wearing of logos. It would not be appropriate to wearing or carrying logos while exhibiting, or perceived to be participating in, behaviors/actions not in line with the values of the partnering organizations. Examples: wearing a logo </w:t>
      </w:r>
      <w:proofErr w:type="spellStart"/>
      <w:r w:rsidRPr="00926408">
        <w:rPr>
          <w:rFonts w:eastAsiaTheme="minorEastAsia" w:cstheme="minorEastAsia"/>
        </w:rPr>
        <w:t>tshirt</w:t>
      </w:r>
      <w:proofErr w:type="spellEnd"/>
      <w:r w:rsidRPr="00926408">
        <w:rPr>
          <w:rFonts w:eastAsiaTheme="minorEastAsia" w:cstheme="minorEastAsia"/>
        </w:rPr>
        <w:t xml:space="preserve"> to a bar, participating in a political event carrying a logo tote. </w:t>
      </w:r>
    </w:p>
    <w:p w14:paraId="23DF670F" w14:textId="5CEA8555" w:rsidR="00926408" w:rsidRPr="00926408" w:rsidRDefault="007D00A3" w:rsidP="00926408">
      <w:pPr>
        <w:numPr>
          <w:ilvl w:val="0"/>
          <w:numId w:val="2"/>
        </w:numPr>
        <w:rPr>
          <w:rFonts w:eastAsiaTheme="minorEastAsia" w:cstheme="minorEastAsia"/>
        </w:rPr>
      </w:pPr>
      <w:r>
        <w:rPr>
          <w:rFonts w:eastAsiaTheme="minorEastAsia" w:cstheme="minorEastAsia"/>
        </w:rPr>
        <w:t>Sixpence l</w:t>
      </w:r>
      <w:r w:rsidR="00926408" w:rsidRPr="00926408">
        <w:rPr>
          <w:rFonts w:eastAsiaTheme="minorEastAsia" w:cstheme="minorEastAsia"/>
        </w:rPr>
        <w:t>ogos can be found on Grantee's private website under Marketing Materials.</w:t>
      </w:r>
    </w:p>
    <w:p w14:paraId="089E83B5" w14:textId="0A578EE3" w:rsidR="00B26F96" w:rsidRPr="00926408" w:rsidRDefault="00926408" w:rsidP="00926408">
      <w:pPr>
        <w:numPr>
          <w:ilvl w:val="0"/>
          <w:numId w:val="2"/>
        </w:numPr>
        <w:rPr>
          <w:rFonts w:eastAsiaTheme="minorEastAsia" w:cstheme="minorEastAsia"/>
        </w:rPr>
      </w:pPr>
      <w:r w:rsidRPr="00926408">
        <w:rPr>
          <w:rFonts w:eastAsiaTheme="minorEastAsia" w:cstheme="minorEastAsia"/>
        </w:rPr>
        <w:t>Grantees and partners are e</w:t>
      </w:r>
      <w:r w:rsidR="007D00A3">
        <w:rPr>
          <w:rFonts w:eastAsiaTheme="minorEastAsia" w:cstheme="minorEastAsia"/>
        </w:rPr>
        <w:t xml:space="preserve">ncouraged to consult with their </w:t>
      </w:r>
      <w:r w:rsidRPr="00926408">
        <w:rPr>
          <w:rFonts w:eastAsiaTheme="minorEastAsia" w:cstheme="minorEastAsia"/>
        </w:rPr>
        <w:t xml:space="preserve">TA Specialist prior to ordering signage or gear using the </w:t>
      </w:r>
      <w:r w:rsidR="007D00A3">
        <w:rPr>
          <w:rFonts w:eastAsiaTheme="minorEastAsia" w:cstheme="minorEastAsia"/>
        </w:rPr>
        <w:t xml:space="preserve">Sixpence </w:t>
      </w:r>
      <w:r w:rsidRPr="00926408">
        <w:rPr>
          <w:rFonts w:eastAsiaTheme="minorEastAsia" w:cstheme="minorEastAsia"/>
        </w:rPr>
        <w:t>logos.</w:t>
      </w:r>
    </w:p>
    <w:sectPr w:rsidR="00B26F96" w:rsidRPr="009264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F2037" w14:textId="77777777" w:rsidR="00977321" w:rsidRDefault="00977321" w:rsidP="00634767">
      <w:pPr>
        <w:spacing w:after="0" w:line="240" w:lineRule="auto"/>
      </w:pPr>
      <w:r>
        <w:separator/>
      </w:r>
    </w:p>
  </w:endnote>
  <w:endnote w:type="continuationSeparator" w:id="0">
    <w:p w14:paraId="75D5CB2A" w14:textId="77777777" w:rsidR="00977321" w:rsidRDefault="00977321" w:rsidP="00634767">
      <w:pPr>
        <w:spacing w:after="0" w:line="240" w:lineRule="auto"/>
      </w:pPr>
      <w:r>
        <w:continuationSeparator/>
      </w:r>
    </w:p>
  </w:endnote>
  <w:endnote w:type="continuationNotice" w:id="1">
    <w:p w14:paraId="1FD2D90C" w14:textId="77777777" w:rsidR="00977321" w:rsidRDefault="00977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DD73B" w14:textId="77777777" w:rsidR="00926408" w:rsidRDefault="00926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438F" w14:textId="77777777" w:rsidR="00926408" w:rsidRDefault="009264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3B5CF" w14:textId="77777777" w:rsidR="00926408" w:rsidRDefault="00926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6018" w14:textId="77777777" w:rsidR="00977321" w:rsidRDefault="00977321" w:rsidP="00634767">
      <w:pPr>
        <w:spacing w:after="0" w:line="240" w:lineRule="auto"/>
      </w:pPr>
      <w:r>
        <w:separator/>
      </w:r>
    </w:p>
  </w:footnote>
  <w:footnote w:type="continuationSeparator" w:id="0">
    <w:p w14:paraId="3DFE417E" w14:textId="77777777" w:rsidR="00977321" w:rsidRDefault="00977321" w:rsidP="00634767">
      <w:pPr>
        <w:spacing w:after="0" w:line="240" w:lineRule="auto"/>
      </w:pPr>
      <w:r>
        <w:continuationSeparator/>
      </w:r>
    </w:p>
  </w:footnote>
  <w:footnote w:type="continuationNotice" w:id="1">
    <w:p w14:paraId="0995F88B" w14:textId="77777777" w:rsidR="00977321" w:rsidRDefault="00977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6E66" w14:textId="77777777" w:rsidR="00926408" w:rsidRDefault="00926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B7B0" w14:textId="5C58B03F" w:rsidR="00926408" w:rsidRDefault="00926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19E46" w14:textId="77777777" w:rsidR="00926408" w:rsidRDefault="00926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1E7D"/>
    <w:multiLevelType w:val="hybridMultilevel"/>
    <w:tmpl w:val="D33AE888"/>
    <w:lvl w:ilvl="0" w:tplc="6006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6E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80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C3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C2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A3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2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E9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0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6C8"/>
    <w:multiLevelType w:val="hybridMultilevel"/>
    <w:tmpl w:val="C31A6A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6E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68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EE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8B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EF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0A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7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0B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67"/>
    <w:rsid w:val="00126DF9"/>
    <w:rsid w:val="00135335"/>
    <w:rsid w:val="00200FC1"/>
    <w:rsid w:val="00313E52"/>
    <w:rsid w:val="005C6A1E"/>
    <w:rsid w:val="00634767"/>
    <w:rsid w:val="007D00A3"/>
    <w:rsid w:val="00811033"/>
    <w:rsid w:val="008642F0"/>
    <w:rsid w:val="00890DF2"/>
    <w:rsid w:val="00926408"/>
    <w:rsid w:val="00977321"/>
    <w:rsid w:val="00A215E4"/>
    <w:rsid w:val="00A30536"/>
    <w:rsid w:val="00A609E1"/>
    <w:rsid w:val="00A8687F"/>
    <w:rsid w:val="00B26F96"/>
    <w:rsid w:val="00BC691D"/>
    <w:rsid w:val="00CC4ABD"/>
    <w:rsid w:val="00F2247B"/>
    <w:rsid w:val="066D83F0"/>
    <w:rsid w:val="1BD18DBA"/>
    <w:rsid w:val="1EF76923"/>
    <w:rsid w:val="258920F4"/>
    <w:rsid w:val="7369BBFC"/>
    <w:rsid w:val="7AFC1BD5"/>
    <w:rsid w:val="7ED3D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C0D1"/>
  <w15:chartTrackingRefBased/>
  <w15:docId w15:val="{4E8FE820-E993-4DE4-BE95-E9385FC3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67"/>
  </w:style>
  <w:style w:type="paragraph" w:styleId="Footer">
    <w:name w:val="footer"/>
    <w:basedOn w:val="Normal"/>
    <w:link w:val="FooterChar"/>
    <w:uiPriority w:val="99"/>
    <w:unhideWhenUsed/>
    <w:rsid w:val="0063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6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5" ma:contentTypeDescription="Create a new document." ma:contentTypeScope="" ma:versionID="fc737eae68e2c16292add04c13e244e3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32683cea3f5cea5f285dd9c343865f4f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Stephanni Renn</DisplayName>
        <AccountId>145</AccountId>
        <AccountType/>
      </UserInfo>
      <UserInfo>
        <DisplayName>Amy Bornemeier</DisplayName>
        <AccountId>75</AccountId>
        <AccountType/>
      </UserInfo>
      <UserInfo>
        <DisplayName>Karen Pinkelman</DisplayName>
        <AccountId>51</AccountId>
        <AccountType/>
      </UserInfo>
    </SharedWithUsers>
    <LastSharedByUser xmlns="7cb8e99d-f9c1-4de8-a2a4-3a99c85817e1">srenn@nebraskachildren.org</LastSharedByUser>
    <LastSharedByTime xmlns="7cb8e99d-f9c1-4de8-a2a4-3a99c85817e1">2016-11-01T21:26:49+00:00</LastSharedByTi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25B3-DEEE-4581-98B6-BECE914C5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623B9-A0A8-4C10-80D3-F6243F465FEF}">
  <ds:schemaRefs>
    <ds:schemaRef ds:uri="http://schemas.microsoft.com/office/2006/metadata/properties"/>
    <ds:schemaRef ds:uri="http://schemas.microsoft.com/office/infopath/2007/PartnerControls"/>
    <ds:schemaRef ds:uri="d1fab3fc-8fd6-437e-9726-35f43dcf986a"/>
    <ds:schemaRef ds:uri="f91effe1-71ed-4fb6-9e64-44cf3223fcfb"/>
    <ds:schemaRef ds:uri="7cb8e99d-f9c1-4de8-a2a4-3a99c85817e1"/>
  </ds:schemaRefs>
</ds:datastoreItem>
</file>

<file path=customXml/itemProps3.xml><?xml version="1.0" encoding="utf-8"?>
<ds:datastoreItem xmlns:ds="http://schemas.openxmlformats.org/officeDocument/2006/customXml" ds:itemID="{B0A07C54-6F6B-45B3-9B12-7DF323BE7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7A208-5E27-462A-8E23-47AA3FAD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dc:description/>
  <cp:lastModifiedBy>Stephanni Renn</cp:lastModifiedBy>
  <cp:revision>2</cp:revision>
  <dcterms:created xsi:type="dcterms:W3CDTF">2017-03-21T22:04:00Z</dcterms:created>
  <dcterms:modified xsi:type="dcterms:W3CDTF">2017-03-21T22:04:00Z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